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DoubleDown Interactive Co.,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American Depository Shares</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Boston Partners</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165,051.00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165,051.00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165,051.00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6.66 %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Per Form 20-F filling for 12/31/25, each ADS is equivalent to .05 Common Shares in the company, so dividing the ADS held 165,051 by 20, we hold 8,252.55 common shares in the company. 20 ADS = 1 Common Share in company.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14"/>
        <w:gridCol w:w="8936"/>
        <w:gridCol w:w="155"/>
      </w:tblGrid>
      <w:tr>
        <w:trPr/>
        <w:tc>
          <w:tcPr>
            <w:tcW w:w="1114" w:type="dxa"/>
            <w:tcBorders/>
            <w:vAlign w:val="center"/>
          </w:tcPr>
          <w:p>
            <w:pPr>
              <w:pStyle w:val="TableContents"/>
              <w:bidi w:val="0"/>
              <w:spacing w:before="0" w:after="283"/>
              <w:jc w:val="left"/>
              <w:rPr/>
            </w:pPr>
            <w:r>
              <w:rPr/>
              <w:t>Item 1.</w:t>
            </w:r>
          </w:p>
        </w:tc>
        <w:tc>
          <w:tcPr>
            <w:tcW w:w="893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(a)</w:t>
            </w:r>
          </w:p>
        </w:tc>
        <w:tc>
          <w:tcPr>
            <w:tcW w:w="8936" w:type="dxa"/>
            <w:tcBorders/>
            <w:vAlign w:val="center"/>
          </w:tcPr>
          <w:p>
            <w:pPr>
              <w:pStyle w:val="TableContents"/>
              <w:bidi w:val="0"/>
              <w:jc w:val="left"/>
              <w:rPr/>
            </w:pPr>
            <w:r>
              <w:rPr/>
              <w:t xml:space="preserve">Name of issuer: </w:t>
            </w:r>
          </w:p>
          <w:p>
            <w:pPr>
              <w:pStyle w:val="TableContents"/>
              <w:bidi w:val="0"/>
              <w:spacing w:before="0" w:after="0"/>
              <w:jc w:val="left"/>
              <w:rPr/>
            </w:pPr>
            <w:r>
              <w:rPr/>
              <w:t>DoubleDown Interactive Co., Ltd.</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(b)</w:t>
            </w:r>
          </w:p>
        </w:tc>
        <w:tc>
          <w:tcPr>
            <w:tcW w:w="893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13F, GANGNAM FINANCE CENTER, 152, TEHERAN-RO GANGNAM-GU, SEOUL, KOREA, REPUBLIC OF unknown</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Item 2.</w:t>
            </w:r>
          </w:p>
        </w:tc>
        <w:tc>
          <w:tcPr>
            <w:tcW w:w="893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(a)</w:t>
            </w:r>
          </w:p>
        </w:tc>
        <w:tc>
          <w:tcPr>
            <w:tcW w:w="8936" w:type="dxa"/>
            <w:tcBorders/>
            <w:vAlign w:val="center"/>
          </w:tcPr>
          <w:p>
            <w:pPr>
              <w:pStyle w:val="TableContents"/>
              <w:bidi w:val="0"/>
              <w:jc w:val="left"/>
              <w:rPr/>
            </w:pPr>
            <w:r>
              <w:rPr/>
              <w:t xml:space="preserve">Name of person filing: </w:t>
            </w:r>
          </w:p>
          <w:p>
            <w:pPr>
              <w:pStyle w:val="TableContents"/>
              <w:bidi w:val="0"/>
              <w:spacing w:before="0" w:after="0"/>
              <w:jc w:val="left"/>
              <w:rPr/>
            </w:pPr>
            <w:r>
              <w:rPr/>
              <w:t>Boston Partners</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(b)</w:t>
            </w:r>
          </w:p>
        </w:tc>
        <w:tc>
          <w:tcPr>
            <w:tcW w:w="893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ONE BEACON STREET 30TH FLOOR BOSTON, Massachusetts 02108</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(c)</w:t>
            </w:r>
          </w:p>
        </w:tc>
        <w:tc>
          <w:tcPr>
            <w:tcW w:w="8936" w:type="dxa"/>
            <w:tcBorders/>
            <w:vAlign w:val="center"/>
          </w:tcPr>
          <w:p>
            <w:pPr>
              <w:pStyle w:val="TableContents"/>
              <w:bidi w:val="0"/>
              <w:jc w:val="left"/>
              <w:rPr/>
            </w:pPr>
            <w:r>
              <w:rPr/>
              <w:t xml:space="preserve">Citizenship: </w:t>
            </w:r>
          </w:p>
          <w:p>
            <w:pPr>
              <w:pStyle w:val="TableContents"/>
              <w:bidi w:val="0"/>
              <w:spacing w:before="0" w:after="0"/>
              <w:jc w:val="left"/>
              <w:rPr/>
            </w:pPr>
            <w:r>
              <w:rPr/>
              <w:t>Boston Partners - DELAWARE</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(d)</w:t>
            </w:r>
          </w:p>
        </w:tc>
        <w:tc>
          <w:tcPr>
            <w:tcW w:w="893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American Depository Shares</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(e)</w:t>
            </w:r>
          </w:p>
        </w:tc>
        <w:tc>
          <w:tcPr>
            <w:tcW w:w="893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Item 3.</w:t>
            </w:r>
          </w:p>
        </w:tc>
        <w:tc>
          <w:tcPr>
            <w:tcW w:w="893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(a)</w:t>
            </w:r>
          </w:p>
        </w:tc>
        <w:tc>
          <w:tcPr>
            <w:tcW w:w="893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(b)</w:t>
            </w:r>
          </w:p>
        </w:tc>
        <w:tc>
          <w:tcPr>
            <w:tcW w:w="893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(c)</w:t>
            </w:r>
          </w:p>
        </w:tc>
        <w:tc>
          <w:tcPr>
            <w:tcW w:w="8936"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(d)</w:t>
            </w:r>
          </w:p>
        </w:tc>
        <w:tc>
          <w:tcPr>
            <w:tcW w:w="893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(e)</w:t>
            </w:r>
          </w:p>
        </w:tc>
        <w:tc>
          <w:tcPr>
            <w:tcW w:w="893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(f)</w:t>
            </w:r>
          </w:p>
        </w:tc>
        <w:tc>
          <w:tcPr>
            <w:tcW w:w="893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(g)</w:t>
            </w:r>
          </w:p>
        </w:tc>
        <w:tc>
          <w:tcPr>
            <w:tcW w:w="893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(h)</w:t>
            </w:r>
          </w:p>
        </w:tc>
        <w:tc>
          <w:tcPr>
            <w:tcW w:w="893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(i)</w:t>
            </w:r>
          </w:p>
        </w:tc>
        <w:tc>
          <w:tcPr>
            <w:tcW w:w="893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(j)</w:t>
            </w:r>
          </w:p>
        </w:tc>
        <w:tc>
          <w:tcPr>
            <w:tcW w:w="893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(k)</w:t>
            </w:r>
          </w:p>
        </w:tc>
        <w:tc>
          <w:tcPr>
            <w:tcW w:w="893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 </w:t>
            </w:r>
          </w:p>
        </w:tc>
        <w:tc>
          <w:tcPr>
            <w:tcW w:w="9091" w:type="dxa"/>
            <w:gridSpan w:val="2"/>
            <w:tcBorders/>
            <w:vAlign w:val="center"/>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Item 4.</w:t>
            </w:r>
          </w:p>
        </w:tc>
        <w:tc>
          <w:tcPr>
            <w:tcW w:w="893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(a)</w:t>
            </w:r>
          </w:p>
        </w:tc>
        <w:tc>
          <w:tcPr>
            <w:tcW w:w="893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165,051</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(b)</w:t>
            </w:r>
          </w:p>
        </w:tc>
        <w:tc>
          <w:tcPr>
            <w:tcW w:w="893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6.66  %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(c)</w:t>
            </w:r>
          </w:p>
        </w:tc>
        <w:tc>
          <w:tcPr>
            <w:tcW w:w="893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 </w:t>
            </w:r>
          </w:p>
        </w:tc>
        <w:tc>
          <w:tcPr>
            <w:tcW w:w="893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Boston Partners - 165,051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 </w:t>
            </w:r>
          </w:p>
        </w:tc>
        <w:tc>
          <w:tcPr>
            <w:tcW w:w="893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Boston Partners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 </w:t>
            </w:r>
          </w:p>
        </w:tc>
        <w:tc>
          <w:tcPr>
            <w:tcW w:w="893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Boston Partners - 165,051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 </w:t>
            </w:r>
          </w:p>
        </w:tc>
        <w:tc>
          <w:tcPr>
            <w:tcW w:w="893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Boston Partners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Item 5.</w:t>
            </w:r>
          </w:p>
        </w:tc>
        <w:tc>
          <w:tcPr>
            <w:tcW w:w="893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 </w:t>
            </w:r>
          </w:p>
        </w:tc>
        <w:tc>
          <w:tcPr>
            <w:tcW w:w="8936"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Item 6.</w:t>
            </w:r>
          </w:p>
        </w:tc>
        <w:tc>
          <w:tcPr>
            <w:tcW w:w="893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 </w:t>
            </w:r>
          </w:p>
        </w:tc>
        <w:tc>
          <w:tcPr>
            <w:tcW w:w="8936"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This Schedule is being filed with respect to 165,051 shares of the American Depository Shares of DoubleDown Interactive Co., Ltd. (American Depository Shares) held by Boston Partners on 06/30/2026 for the discretionary account of certain clients. They represent 8,252.55 common shares in the company. By reason of rule 13d-3 under the act Boston Partners may be deemed to be a beneficial owner of such Common Stock. To the knowledge of Boston Partners no person has the right to receive or the power to direct the receipt of dividends from or the proceeds from the sale of such Common Stock which represents more than 5% of the outstanding shares of the American Depository Shares referred to in item 4(b) hereof.</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Item 7.</w:t>
            </w:r>
          </w:p>
        </w:tc>
        <w:tc>
          <w:tcPr>
            <w:tcW w:w="893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 </w:t>
            </w:r>
          </w:p>
        </w:tc>
        <w:tc>
          <w:tcPr>
            <w:tcW w:w="893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Item 8.</w:t>
            </w:r>
          </w:p>
        </w:tc>
        <w:tc>
          <w:tcPr>
            <w:tcW w:w="893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 </w:t>
            </w:r>
          </w:p>
        </w:tc>
        <w:tc>
          <w:tcPr>
            <w:tcW w:w="893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Item 9.</w:t>
            </w:r>
          </w:p>
        </w:tc>
        <w:tc>
          <w:tcPr>
            <w:tcW w:w="893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 </w:t>
            </w:r>
          </w:p>
        </w:tc>
        <w:tc>
          <w:tcPr>
            <w:tcW w:w="893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556" w:type="dxa"/>
        <w:jc w:val="left"/>
        <w:tblInd w:w="0" w:type="dxa"/>
        <w:tblLayout w:type="fixed"/>
        <w:tblCellMar>
          <w:top w:w="28" w:type="dxa"/>
          <w:left w:w="28" w:type="dxa"/>
          <w:bottom w:w="28" w:type="dxa"/>
          <w:right w:w="28" w:type="dxa"/>
        </w:tblCellMar>
      </w:tblPr>
      <w:tblGrid>
        <w:gridCol w:w="1778"/>
        <w:gridCol w:w="1778"/>
      </w:tblGrid>
      <w:tr>
        <w:trPr/>
        <w:tc>
          <w:tcPr>
            <w:tcW w:w="1778" w:type="dxa"/>
            <w:tcBorders/>
            <w:vAlign w:val="center"/>
          </w:tcPr>
          <w:p>
            <w:pPr>
              <w:pStyle w:val="TableContents"/>
              <w:bidi w:val="0"/>
              <w:spacing w:before="0" w:after="0"/>
              <w:jc w:val="left"/>
              <w:rPr/>
            </w:pPr>
            <w:r>
              <w:rPr/>
              <w:t> </w:t>
            </w:r>
          </w:p>
          <w:tbl>
            <w:tblPr>
              <w:tblW w:w="1666" w:type="dxa"/>
              <w:jc w:val="left"/>
              <w:tblInd w:w="0" w:type="dxa"/>
              <w:tblLayout w:type="fixed"/>
              <w:tblCellMar>
                <w:top w:w="28" w:type="dxa"/>
                <w:left w:w="28" w:type="dxa"/>
                <w:bottom w:w="28" w:type="dxa"/>
                <w:right w:w="28" w:type="dxa"/>
              </w:tblCellMar>
            </w:tblPr>
            <w:tblGrid>
              <w:gridCol w:w="1666"/>
            </w:tblGrid>
            <w:tr>
              <w:trPr/>
              <w:tc>
                <w:tcPr>
                  <w:tcW w:w="1666" w:type="dxa"/>
                  <w:tcBorders/>
                  <w:vAlign w:val="center"/>
                </w:tcPr>
                <w:p>
                  <w:pPr>
                    <w:pStyle w:val="TableContents"/>
                    <w:bidi w:val="0"/>
                    <w:spacing w:before="0" w:after="0"/>
                    <w:jc w:val="left"/>
                    <w:rPr/>
                  </w:pPr>
                  <w:r>
                    <w:rPr/>
                    <w:t>Boston Partners</w:t>
                  </w:r>
                </w:p>
              </w:tc>
            </w:tr>
          </w:tbl>
          <w:p>
            <w:pPr>
              <w:pStyle w:val="TableContents"/>
              <w:bidi w:val="0"/>
              <w:spacing w:before="0" w:after="283"/>
              <w:jc w:val="left"/>
              <w:rPr/>
            </w:pPr>
            <w:r>
              <w:rPr/>
            </w:r>
          </w:p>
        </w:tc>
        <w:tc>
          <w:tcPr>
            <w:tcW w:w="177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0"/>
        <w:gridCol w:w="4265"/>
      </w:tblGrid>
      <w:tr>
        <w:trPr/>
        <w:tc>
          <w:tcPr>
            <w:tcW w:w="594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Ali Farooqi</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Ali Farooqi / Senior Compliance Manager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08/04/2026</w:t>
                  </w:r>
                </w:p>
              </w:tc>
            </w:tr>
          </w:tbl>
          <w:p>
            <w:pPr>
              <w:pStyle w:val="TableContents"/>
              <w:bidi w:val="0"/>
              <w:spacing w:before="0" w:after="283"/>
              <w:jc w:val="left"/>
              <w:rPr/>
            </w:pPr>
            <w:r>
              <w:rPr/>
            </w:r>
          </w:p>
        </w:tc>
        <w:tc>
          <w:tcPr>
            <w:tcW w:w="426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1000</Words>
  <Characters>5102</Characters>
  <CharactersWithSpaces>6093</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